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kinsoku/>
        <w:wordWrap/>
        <w:overflowPunct/>
        <w:topLinePunct w:val="0"/>
        <w:autoSpaceDE/>
        <w:autoSpaceDN/>
        <w:bidi w:val="0"/>
        <w:adjustRightInd/>
        <w:snapToGrid/>
        <w:spacing w:line="240" w:lineRule="auto"/>
        <w:jc w:val="left"/>
        <w:textAlignment w:val="auto"/>
        <w:rPr>
          <w:rFonts w:hint="eastAsia"/>
        </w:rPr>
      </w:pPr>
      <w:r>
        <w:rPr>
          <w:rFonts w:hint="eastAsia" w:ascii="仿宋" w:hAnsi="仿宋" w:eastAsia="仿宋" w:cs="仿宋"/>
          <w:b/>
          <w:bCs/>
          <w:color w:val="333333"/>
          <w:kern w:val="0"/>
          <w:sz w:val="28"/>
          <w:szCs w:val="28"/>
        </w:rPr>
        <w:t>附件：</w:t>
      </w:r>
    </w:p>
    <w:p>
      <w:pPr>
        <w:keepNext w:val="0"/>
        <w:keepLines w:val="0"/>
        <w:pageBreakBefore w:val="0"/>
        <w:widowControl/>
        <w:kinsoku/>
        <w:wordWrap/>
        <w:overflowPunct/>
        <w:topLinePunct w:val="0"/>
        <w:autoSpaceDE/>
        <w:autoSpaceDN/>
        <w:bidi w:val="0"/>
        <w:adjustRightInd/>
        <w:snapToGrid/>
        <w:spacing w:line="400" w:lineRule="exact"/>
        <w:jc w:val="center"/>
        <w:textAlignment w:val="auto"/>
        <w:rPr>
          <w:rFonts w:hint="eastAsia" w:ascii="仿宋" w:hAnsi="仿宋" w:eastAsia="仿宋" w:cs="仿宋"/>
          <w:b/>
          <w:color w:val="333333"/>
          <w:kern w:val="0"/>
          <w:sz w:val="36"/>
          <w:szCs w:val="36"/>
        </w:rPr>
      </w:pPr>
      <w:bookmarkStart w:id="0" w:name="_GoBack"/>
      <w:r>
        <w:rPr>
          <w:rFonts w:hint="eastAsia" w:ascii="仿宋" w:hAnsi="仿宋" w:eastAsia="仿宋" w:cs="仿宋"/>
          <w:b/>
          <w:color w:val="333333"/>
          <w:kern w:val="0"/>
          <w:sz w:val="36"/>
          <w:szCs w:val="36"/>
        </w:rPr>
        <w:t>单一来源采购征求意见公示表</w:t>
      </w:r>
    </w:p>
    <w:bookmarkEnd w:id="0"/>
    <w:tbl>
      <w:tblPr>
        <w:tblStyle w:val="7"/>
        <w:tblpPr w:leftFromText="180" w:rightFromText="180" w:vertAnchor="text" w:horzAnchor="page" w:tblpX="1465" w:tblpY="275"/>
        <w:tblOverlap w:val="never"/>
        <w:tblW w:w="5084" w:type="pct"/>
        <w:tblInd w:w="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autofit"/>
        <w:tblCellMar>
          <w:top w:w="0" w:type="dxa"/>
          <w:left w:w="108" w:type="dxa"/>
          <w:bottom w:w="0" w:type="dxa"/>
          <w:right w:w="108" w:type="dxa"/>
        </w:tblCellMar>
      </w:tblPr>
      <w:tblGrid>
        <w:gridCol w:w="1404"/>
        <w:gridCol w:w="7808"/>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028" w:hRule="atLeast"/>
        </w:trPr>
        <w:tc>
          <w:tcPr>
            <w:tcW w:w="762" w:type="pct"/>
            <w:vAlign w:val="center"/>
          </w:tcPr>
          <w:p>
            <w:pPr>
              <w:keepNext w:val="0"/>
              <w:keepLines w:val="0"/>
              <w:pageBreakBefore w:val="0"/>
              <w:widowControl/>
              <w:kinsoku/>
              <w:wordWrap/>
              <w:overflowPunct/>
              <w:topLinePunct w:val="0"/>
              <w:autoSpaceDE/>
              <w:autoSpaceDN/>
              <w:bidi w:val="0"/>
              <w:adjustRightInd/>
              <w:snapToGrid/>
              <w:spacing w:line="400" w:lineRule="exact"/>
              <w:jc w:val="center"/>
              <w:textAlignment w:val="auto"/>
              <w:rPr>
                <w:rFonts w:hint="eastAsia" w:ascii="仿宋" w:hAnsi="仿宋" w:eastAsia="仿宋" w:cs="仿宋"/>
                <w:b/>
                <w:color w:val="333333"/>
                <w:kern w:val="0"/>
                <w:sz w:val="28"/>
                <w:szCs w:val="28"/>
              </w:rPr>
            </w:pPr>
            <w:r>
              <w:rPr>
                <w:rFonts w:hint="eastAsia" w:ascii="仿宋" w:hAnsi="仿宋" w:eastAsia="仿宋" w:cs="仿宋"/>
                <w:b/>
                <w:color w:val="333333"/>
                <w:kern w:val="0"/>
                <w:sz w:val="28"/>
                <w:szCs w:val="28"/>
              </w:rPr>
              <w:t>采购项目申请单位</w:t>
            </w:r>
          </w:p>
        </w:tc>
        <w:tc>
          <w:tcPr>
            <w:tcW w:w="4237" w:type="pct"/>
            <w:vAlign w:val="center"/>
          </w:tcPr>
          <w:p>
            <w:pPr>
              <w:keepNext w:val="0"/>
              <w:keepLines w:val="0"/>
              <w:pageBreakBefore w:val="0"/>
              <w:widowControl/>
              <w:kinsoku/>
              <w:wordWrap/>
              <w:overflowPunct/>
              <w:topLinePunct w:val="0"/>
              <w:autoSpaceDE/>
              <w:autoSpaceDN/>
              <w:bidi w:val="0"/>
              <w:adjustRightInd/>
              <w:snapToGrid/>
              <w:spacing w:line="400" w:lineRule="exact"/>
              <w:ind w:firstLine="560" w:firstLineChars="200"/>
              <w:textAlignment w:val="auto"/>
              <w:rPr>
                <w:rFonts w:hint="eastAsia" w:ascii="仿宋" w:hAnsi="仿宋" w:eastAsia="仿宋" w:cs="仿宋"/>
                <w:b/>
                <w:color w:val="333333"/>
                <w:kern w:val="0"/>
                <w:sz w:val="28"/>
                <w:szCs w:val="28"/>
              </w:rPr>
            </w:pPr>
            <w:r>
              <w:rPr>
                <w:rFonts w:hint="eastAsia" w:ascii="仿宋" w:hAnsi="仿宋" w:eastAsia="仿宋" w:cs="仿宋"/>
                <w:sz w:val="28"/>
                <w:szCs w:val="28"/>
              </w:rPr>
              <w:t>九州职业技术学院医疗与健康学院</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67" w:hRule="atLeast"/>
        </w:trPr>
        <w:tc>
          <w:tcPr>
            <w:tcW w:w="762" w:type="pct"/>
            <w:vAlign w:val="center"/>
          </w:tcPr>
          <w:p>
            <w:pPr>
              <w:keepNext w:val="0"/>
              <w:keepLines w:val="0"/>
              <w:pageBreakBefore w:val="0"/>
              <w:widowControl/>
              <w:kinsoku/>
              <w:wordWrap/>
              <w:overflowPunct/>
              <w:topLinePunct w:val="0"/>
              <w:autoSpaceDE/>
              <w:autoSpaceDN/>
              <w:bidi w:val="0"/>
              <w:adjustRightInd/>
              <w:snapToGrid/>
              <w:spacing w:line="400" w:lineRule="exact"/>
              <w:jc w:val="center"/>
              <w:textAlignment w:val="auto"/>
              <w:rPr>
                <w:rFonts w:hint="eastAsia" w:ascii="仿宋" w:hAnsi="仿宋" w:eastAsia="仿宋" w:cs="仿宋"/>
                <w:b/>
                <w:color w:val="333333"/>
                <w:kern w:val="0"/>
                <w:sz w:val="28"/>
                <w:szCs w:val="28"/>
              </w:rPr>
            </w:pPr>
            <w:r>
              <w:rPr>
                <w:rFonts w:hint="eastAsia" w:ascii="仿宋" w:hAnsi="仿宋" w:eastAsia="仿宋" w:cs="仿宋"/>
                <w:b/>
                <w:color w:val="333333"/>
                <w:kern w:val="0"/>
                <w:sz w:val="28"/>
                <w:szCs w:val="28"/>
              </w:rPr>
              <w:t>采购项目名称</w:t>
            </w:r>
          </w:p>
        </w:tc>
        <w:tc>
          <w:tcPr>
            <w:tcW w:w="4237" w:type="pct"/>
            <w:vAlign w:val="center"/>
          </w:tcPr>
          <w:p>
            <w:pPr>
              <w:keepNext w:val="0"/>
              <w:keepLines w:val="0"/>
              <w:pageBreakBefore w:val="0"/>
              <w:widowControl/>
              <w:kinsoku/>
              <w:wordWrap/>
              <w:overflowPunct/>
              <w:topLinePunct w:val="0"/>
              <w:autoSpaceDE/>
              <w:autoSpaceDN/>
              <w:bidi w:val="0"/>
              <w:adjustRightInd/>
              <w:snapToGrid/>
              <w:spacing w:line="400" w:lineRule="exact"/>
              <w:ind w:firstLine="560" w:firstLineChars="200"/>
              <w:textAlignment w:val="auto"/>
              <w:rPr>
                <w:rFonts w:hint="eastAsia" w:ascii="仿宋" w:hAnsi="仿宋" w:eastAsia="仿宋" w:cs="仿宋"/>
                <w:b/>
                <w:color w:val="333333"/>
                <w:kern w:val="0"/>
                <w:sz w:val="28"/>
                <w:szCs w:val="28"/>
              </w:rPr>
            </w:pPr>
            <w:r>
              <w:rPr>
                <w:rFonts w:hint="eastAsia" w:ascii="仿宋" w:hAnsi="仿宋" w:eastAsia="仿宋" w:cs="仿宋"/>
                <w:sz w:val="28"/>
                <w:szCs w:val="28"/>
              </w:rPr>
              <w:t>医学教育资源考试训练系统</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90" w:hRule="atLeast"/>
        </w:trPr>
        <w:tc>
          <w:tcPr>
            <w:tcW w:w="762" w:type="pct"/>
            <w:vMerge w:val="restart"/>
            <w:vAlign w:val="center"/>
          </w:tcPr>
          <w:p>
            <w:pPr>
              <w:keepNext w:val="0"/>
              <w:keepLines w:val="0"/>
              <w:pageBreakBefore w:val="0"/>
              <w:widowControl/>
              <w:kinsoku/>
              <w:wordWrap/>
              <w:overflowPunct/>
              <w:topLinePunct w:val="0"/>
              <w:autoSpaceDE/>
              <w:autoSpaceDN/>
              <w:bidi w:val="0"/>
              <w:adjustRightInd/>
              <w:snapToGrid/>
              <w:spacing w:line="400" w:lineRule="exact"/>
              <w:jc w:val="center"/>
              <w:textAlignment w:val="auto"/>
              <w:rPr>
                <w:rFonts w:hint="eastAsia" w:ascii="仿宋" w:hAnsi="仿宋" w:eastAsia="仿宋" w:cs="仿宋"/>
                <w:b/>
                <w:color w:val="333333"/>
                <w:kern w:val="0"/>
                <w:sz w:val="28"/>
                <w:szCs w:val="28"/>
              </w:rPr>
            </w:pPr>
            <w:r>
              <w:rPr>
                <w:rFonts w:hint="eastAsia" w:ascii="仿宋" w:hAnsi="仿宋" w:eastAsia="仿宋" w:cs="仿宋"/>
                <w:b/>
                <w:color w:val="333333"/>
                <w:kern w:val="0"/>
                <w:sz w:val="28"/>
                <w:szCs w:val="28"/>
              </w:rPr>
              <w:t>采购预算</w:t>
            </w:r>
          </w:p>
        </w:tc>
        <w:tc>
          <w:tcPr>
            <w:tcW w:w="4237" w:type="pct"/>
            <w:vAlign w:val="center"/>
          </w:tcPr>
          <w:p>
            <w:pPr>
              <w:keepNext w:val="0"/>
              <w:keepLines w:val="0"/>
              <w:pageBreakBefore w:val="0"/>
              <w:widowControl/>
              <w:kinsoku/>
              <w:wordWrap/>
              <w:overflowPunct/>
              <w:topLinePunct w:val="0"/>
              <w:autoSpaceDE/>
              <w:autoSpaceDN/>
              <w:bidi w:val="0"/>
              <w:adjustRightInd/>
              <w:snapToGrid/>
              <w:spacing w:line="400" w:lineRule="exact"/>
              <w:ind w:firstLine="560" w:firstLineChars="200"/>
              <w:textAlignment w:val="auto"/>
              <w:rPr>
                <w:rFonts w:hint="eastAsia" w:ascii="仿宋" w:hAnsi="仿宋" w:eastAsia="仿宋" w:cs="仿宋"/>
                <w:b/>
                <w:color w:val="333333"/>
                <w:kern w:val="0"/>
                <w:sz w:val="28"/>
                <w:szCs w:val="28"/>
              </w:rPr>
            </w:pPr>
            <w:r>
              <w:rPr>
                <w:rFonts w:hint="eastAsia" w:ascii="仿宋" w:hAnsi="仿宋" w:eastAsia="仿宋" w:cs="仿宋"/>
                <w:sz w:val="28"/>
                <w:szCs w:val="28"/>
              </w:rPr>
              <w:t>产品使用费：20万元</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92" w:hRule="atLeast"/>
        </w:trPr>
        <w:tc>
          <w:tcPr>
            <w:tcW w:w="762" w:type="pct"/>
            <w:vMerge w:val="continue"/>
            <w:vAlign w:val="center"/>
          </w:tcPr>
          <w:p>
            <w:pPr>
              <w:keepNext w:val="0"/>
              <w:keepLines w:val="0"/>
              <w:pageBreakBefore w:val="0"/>
              <w:widowControl/>
              <w:kinsoku/>
              <w:wordWrap/>
              <w:overflowPunct/>
              <w:topLinePunct w:val="0"/>
              <w:autoSpaceDE/>
              <w:autoSpaceDN/>
              <w:bidi w:val="0"/>
              <w:adjustRightInd/>
              <w:snapToGrid/>
              <w:spacing w:line="400" w:lineRule="exact"/>
              <w:ind w:left="174" w:leftChars="83" w:firstLine="420" w:firstLineChars="200"/>
              <w:jc w:val="center"/>
              <w:textAlignment w:val="auto"/>
              <w:rPr>
                <w:rFonts w:hint="eastAsia" w:ascii="仿宋" w:hAnsi="仿宋" w:eastAsia="仿宋" w:cs="仿宋"/>
              </w:rPr>
            </w:pPr>
          </w:p>
        </w:tc>
        <w:tc>
          <w:tcPr>
            <w:tcW w:w="4237" w:type="pct"/>
            <w:vAlign w:val="center"/>
          </w:tcPr>
          <w:p>
            <w:pPr>
              <w:keepNext w:val="0"/>
              <w:keepLines w:val="0"/>
              <w:pageBreakBefore w:val="0"/>
              <w:kinsoku/>
              <w:wordWrap/>
              <w:overflowPunct/>
              <w:topLinePunct w:val="0"/>
              <w:autoSpaceDE/>
              <w:autoSpaceDN/>
              <w:bidi w:val="0"/>
              <w:adjustRightInd/>
              <w:snapToGrid/>
              <w:spacing w:line="400" w:lineRule="exact"/>
              <w:ind w:firstLine="560" w:firstLineChars="200"/>
              <w:textAlignment w:val="auto"/>
              <w:rPr>
                <w:rFonts w:hint="eastAsia" w:ascii="仿宋" w:hAnsi="仿宋" w:eastAsia="仿宋" w:cs="仿宋"/>
                <w:sz w:val="28"/>
                <w:szCs w:val="28"/>
              </w:rPr>
            </w:pPr>
            <w:r>
              <w:rPr>
                <w:rFonts w:hint="eastAsia" w:ascii="仿宋" w:hAnsi="仿宋" w:eastAsia="仿宋" w:cs="仿宋"/>
                <w:sz w:val="28"/>
                <w:szCs w:val="28"/>
              </w:rPr>
              <w:t>维护费：5万元/年</w:t>
            </w:r>
          </w:p>
          <w:p>
            <w:pPr>
              <w:keepNext w:val="0"/>
              <w:keepLines w:val="0"/>
              <w:pageBreakBefore w:val="0"/>
              <w:kinsoku/>
              <w:wordWrap/>
              <w:overflowPunct/>
              <w:topLinePunct w:val="0"/>
              <w:autoSpaceDE/>
              <w:autoSpaceDN/>
              <w:bidi w:val="0"/>
              <w:adjustRightInd/>
              <w:snapToGrid/>
              <w:spacing w:line="400" w:lineRule="exact"/>
              <w:ind w:firstLine="560" w:firstLineChars="200"/>
              <w:textAlignment w:val="auto"/>
              <w:rPr>
                <w:rFonts w:hint="eastAsia" w:ascii="仿宋" w:hAnsi="仿宋" w:eastAsia="仿宋" w:cs="仿宋"/>
                <w:sz w:val="28"/>
                <w:szCs w:val="28"/>
              </w:rPr>
            </w:pPr>
            <w:r>
              <w:rPr>
                <w:rFonts w:hint="eastAsia" w:ascii="仿宋" w:hAnsi="仿宋" w:eastAsia="仿宋" w:cs="仿宋"/>
                <w:sz w:val="28"/>
                <w:szCs w:val="28"/>
              </w:rPr>
              <w:t>优惠价：2022年6月-2025年12月共计10万元</w:t>
            </w:r>
          </w:p>
          <w:p>
            <w:pPr>
              <w:keepNext w:val="0"/>
              <w:keepLines w:val="0"/>
              <w:pageBreakBefore w:val="0"/>
              <w:widowControl/>
              <w:kinsoku/>
              <w:wordWrap/>
              <w:overflowPunct/>
              <w:topLinePunct w:val="0"/>
              <w:autoSpaceDE/>
              <w:autoSpaceDN/>
              <w:bidi w:val="0"/>
              <w:adjustRightInd/>
              <w:snapToGrid/>
              <w:spacing w:line="400" w:lineRule="exact"/>
              <w:ind w:left="174" w:leftChars="83" w:firstLine="560" w:firstLineChars="200"/>
              <w:textAlignment w:val="auto"/>
              <w:rPr>
                <w:rFonts w:hint="eastAsia" w:ascii="仿宋" w:hAnsi="仿宋" w:eastAsia="仿宋" w:cs="仿宋"/>
                <w:b/>
                <w:color w:val="333333"/>
                <w:kern w:val="0"/>
                <w:sz w:val="28"/>
                <w:szCs w:val="28"/>
              </w:rPr>
            </w:pPr>
            <w:r>
              <w:rPr>
                <w:rFonts w:hint="eastAsia" w:ascii="仿宋" w:hAnsi="仿宋" w:eastAsia="仿宋" w:cs="仿宋"/>
                <w:sz w:val="28"/>
                <w:szCs w:val="28"/>
              </w:rPr>
              <w:t>（维护费于2023年1月一次性付清）</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67" w:hRule="atLeast"/>
        </w:trPr>
        <w:tc>
          <w:tcPr>
            <w:tcW w:w="762" w:type="pct"/>
            <w:vAlign w:val="center"/>
          </w:tcPr>
          <w:p>
            <w:pPr>
              <w:keepNext w:val="0"/>
              <w:keepLines w:val="0"/>
              <w:pageBreakBefore w:val="0"/>
              <w:widowControl/>
              <w:kinsoku/>
              <w:wordWrap/>
              <w:overflowPunct/>
              <w:topLinePunct w:val="0"/>
              <w:autoSpaceDE/>
              <w:autoSpaceDN/>
              <w:bidi w:val="0"/>
              <w:adjustRightInd/>
              <w:snapToGrid/>
              <w:spacing w:line="400" w:lineRule="exact"/>
              <w:jc w:val="center"/>
              <w:textAlignment w:val="auto"/>
              <w:rPr>
                <w:rFonts w:hint="eastAsia" w:ascii="仿宋" w:hAnsi="仿宋" w:eastAsia="仿宋" w:cs="仿宋"/>
                <w:b/>
                <w:color w:val="333333"/>
                <w:kern w:val="0"/>
                <w:sz w:val="32"/>
                <w:szCs w:val="32"/>
              </w:rPr>
            </w:pPr>
            <w:r>
              <w:rPr>
                <w:rFonts w:hint="eastAsia" w:ascii="仿宋" w:hAnsi="仿宋" w:eastAsia="仿宋" w:cs="仿宋"/>
                <w:b/>
                <w:color w:val="333333"/>
                <w:kern w:val="0"/>
                <w:sz w:val="28"/>
                <w:szCs w:val="28"/>
              </w:rPr>
              <w:t>项目内容</w:t>
            </w:r>
          </w:p>
        </w:tc>
        <w:tc>
          <w:tcPr>
            <w:tcW w:w="4237" w:type="pct"/>
            <w:vAlign w:val="center"/>
          </w:tcPr>
          <w:p>
            <w:pPr>
              <w:pStyle w:val="12"/>
              <w:keepNext w:val="0"/>
              <w:keepLines w:val="0"/>
              <w:pageBreakBefore w:val="0"/>
              <w:numPr>
                <w:ilvl w:val="0"/>
                <w:numId w:val="0"/>
              </w:numPr>
              <w:kinsoku/>
              <w:wordWrap/>
              <w:overflowPunct/>
              <w:topLinePunct w:val="0"/>
              <w:autoSpaceDE/>
              <w:autoSpaceDN/>
              <w:bidi w:val="0"/>
              <w:adjustRightInd/>
              <w:snapToGrid/>
              <w:spacing w:line="400" w:lineRule="exact"/>
              <w:ind w:firstLine="562" w:firstLineChars="200"/>
              <w:textAlignment w:val="auto"/>
              <w:rPr>
                <w:rFonts w:hint="eastAsia" w:ascii="仿宋" w:hAnsi="仿宋" w:eastAsia="仿宋" w:cs="仿宋"/>
                <w:b/>
                <w:bCs/>
                <w:sz w:val="28"/>
                <w:szCs w:val="28"/>
              </w:rPr>
            </w:pPr>
            <w:r>
              <w:rPr>
                <w:rFonts w:hint="eastAsia" w:ascii="仿宋" w:hAnsi="仿宋" w:eastAsia="仿宋" w:cs="仿宋"/>
                <w:b/>
                <w:bCs/>
                <w:sz w:val="28"/>
                <w:szCs w:val="28"/>
                <w:lang w:eastAsia="zh-CN"/>
              </w:rPr>
              <w:t>一、</w:t>
            </w:r>
            <w:r>
              <w:rPr>
                <w:rFonts w:hint="eastAsia" w:ascii="仿宋" w:hAnsi="仿宋" w:eastAsia="仿宋" w:cs="仿宋"/>
                <w:b/>
                <w:bCs/>
                <w:sz w:val="28"/>
                <w:szCs w:val="28"/>
              </w:rPr>
              <w:t>项目内容</w:t>
            </w:r>
          </w:p>
          <w:p>
            <w:pPr>
              <w:pStyle w:val="12"/>
              <w:keepNext w:val="0"/>
              <w:keepLines w:val="0"/>
              <w:pageBreakBefore w:val="0"/>
              <w:kinsoku/>
              <w:wordWrap/>
              <w:overflowPunct/>
              <w:topLinePunct w:val="0"/>
              <w:autoSpaceDE/>
              <w:autoSpaceDN/>
              <w:bidi w:val="0"/>
              <w:adjustRightInd/>
              <w:snapToGrid/>
              <w:spacing w:line="400" w:lineRule="exact"/>
              <w:ind w:firstLine="560" w:firstLineChars="200"/>
              <w:textAlignment w:val="auto"/>
              <w:rPr>
                <w:rFonts w:hint="eastAsia" w:ascii="仿宋" w:hAnsi="仿宋" w:eastAsia="仿宋" w:cs="仿宋"/>
                <w:sz w:val="28"/>
                <w:szCs w:val="28"/>
              </w:rPr>
            </w:pPr>
            <w:r>
              <w:rPr>
                <w:rFonts w:hint="eastAsia" w:ascii="仿宋" w:hAnsi="仿宋" w:eastAsia="仿宋" w:cs="仿宋"/>
                <w:sz w:val="28"/>
                <w:szCs w:val="28"/>
              </w:rPr>
              <w:t>医学教育资源考试训练系统及三年（2022-2025年）资源更新服务</w:t>
            </w:r>
          </w:p>
          <w:p>
            <w:pPr>
              <w:pStyle w:val="12"/>
              <w:keepNext w:val="0"/>
              <w:keepLines w:val="0"/>
              <w:pageBreakBefore w:val="0"/>
              <w:numPr>
                <w:ilvl w:val="0"/>
                <w:numId w:val="0"/>
              </w:numPr>
              <w:kinsoku/>
              <w:wordWrap/>
              <w:overflowPunct/>
              <w:topLinePunct w:val="0"/>
              <w:autoSpaceDE/>
              <w:autoSpaceDN/>
              <w:bidi w:val="0"/>
              <w:adjustRightInd/>
              <w:snapToGrid/>
              <w:spacing w:line="400" w:lineRule="exact"/>
              <w:ind w:firstLine="562" w:firstLineChars="200"/>
              <w:textAlignment w:val="auto"/>
              <w:rPr>
                <w:rFonts w:hint="eastAsia" w:ascii="仿宋" w:hAnsi="仿宋" w:eastAsia="仿宋" w:cs="仿宋"/>
                <w:b/>
                <w:bCs/>
                <w:sz w:val="28"/>
                <w:szCs w:val="28"/>
              </w:rPr>
            </w:pPr>
            <w:r>
              <w:rPr>
                <w:rFonts w:hint="eastAsia" w:ascii="仿宋" w:hAnsi="仿宋" w:eastAsia="仿宋" w:cs="仿宋"/>
                <w:b/>
                <w:bCs/>
                <w:sz w:val="28"/>
                <w:szCs w:val="28"/>
                <w:lang w:eastAsia="zh-CN"/>
              </w:rPr>
              <w:t>二、</w:t>
            </w:r>
            <w:r>
              <w:rPr>
                <w:rFonts w:hint="eastAsia" w:ascii="仿宋" w:hAnsi="仿宋" w:eastAsia="仿宋" w:cs="仿宋"/>
                <w:b/>
                <w:bCs/>
                <w:sz w:val="28"/>
                <w:szCs w:val="28"/>
              </w:rPr>
              <w:t>资源考试训练系统规模</w:t>
            </w:r>
          </w:p>
          <w:p>
            <w:pPr>
              <w:keepNext w:val="0"/>
              <w:keepLines w:val="0"/>
              <w:pageBreakBefore w:val="0"/>
              <w:kinsoku/>
              <w:wordWrap/>
              <w:overflowPunct/>
              <w:topLinePunct w:val="0"/>
              <w:autoSpaceDE/>
              <w:autoSpaceDN/>
              <w:bidi w:val="0"/>
              <w:adjustRightInd/>
              <w:snapToGrid/>
              <w:spacing w:line="400" w:lineRule="exact"/>
              <w:ind w:firstLine="560" w:firstLineChars="200"/>
              <w:textAlignment w:val="auto"/>
              <w:rPr>
                <w:rFonts w:hint="eastAsia" w:ascii="仿宋" w:hAnsi="仿宋" w:eastAsia="仿宋" w:cs="仿宋"/>
                <w:sz w:val="28"/>
                <w:szCs w:val="28"/>
              </w:rPr>
            </w:pPr>
            <w:r>
              <w:rPr>
                <w:rFonts w:hint="eastAsia" w:ascii="仿宋" w:hAnsi="仿宋" w:eastAsia="仿宋" w:cs="仿宋"/>
                <w:sz w:val="28"/>
                <w:szCs w:val="28"/>
              </w:rPr>
              <w:t>医学教育资源考试训练系统支持使用电脑端或移动端组织在线考试，通过用户权限管理、试题管理、考试管理、考务管理、成绩分析等系统功能满足考试和日常训练的教考需求，系统基于云存储、实时备份、光纤专线、防作弊等多重技术提高系统性能，以保障考试系统的稳定性并确保考试数据的安全存储。</w:t>
            </w:r>
          </w:p>
          <w:p>
            <w:pPr>
              <w:pStyle w:val="2"/>
              <w:keepNext w:val="0"/>
              <w:keepLines w:val="0"/>
              <w:pageBreakBefore w:val="0"/>
              <w:kinsoku/>
              <w:wordWrap/>
              <w:overflowPunct/>
              <w:topLinePunct w:val="0"/>
              <w:autoSpaceDE/>
              <w:autoSpaceDN/>
              <w:bidi w:val="0"/>
              <w:adjustRightInd/>
              <w:snapToGrid/>
              <w:spacing w:before="0" w:beforeAutospacing="0" w:line="400" w:lineRule="exact"/>
              <w:ind w:firstLine="560" w:firstLineChars="200"/>
              <w:textAlignment w:val="auto"/>
              <w:rPr>
                <w:rFonts w:hint="eastAsia" w:ascii="仿宋" w:hAnsi="仿宋" w:eastAsia="仿宋" w:cs="仿宋"/>
                <w:kern w:val="2"/>
                <w:sz w:val="28"/>
                <w:szCs w:val="28"/>
              </w:rPr>
            </w:pPr>
            <w:r>
              <w:rPr>
                <w:rFonts w:hint="eastAsia" w:ascii="仿宋" w:hAnsi="仿宋" w:eastAsia="仿宋" w:cs="仿宋"/>
                <w:kern w:val="2"/>
                <w:sz w:val="28"/>
                <w:szCs w:val="28"/>
              </w:rPr>
              <w:t>考试系统通过用户权限管理，可分多种用户角色，通过角色进行用户管理和资源权限区别分配，方便安全地进行分类管理。对教师和学生用户进行添加、修改和查询，可用Excel表格批量导入用户。系统支持多级机构设置，可添加、删除、修改和查询机构。</w:t>
            </w:r>
          </w:p>
          <w:p>
            <w:pPr>
              <w:pStyle w:val="2"/>
              <w:keepNext w:val="0"/>
              <w:keepLines w:val="0"/>
              <w:pageBreakBefore w:val="0"/>
              <w:kinsoku/>
              <w:wordWrap/>
              <w:overflowPunct/>
              <w:topLinePunct w:val="0"/>
              <w:autoSpaceDE/>
              <w:autoSpaceDN/>
              <w:bidi w:val="0"/>
              <w:adjustRightInd/>
              <w:snapToGrid/>
              <w:spacing w:before="0" w:beforeAutospacing="0" w:line="400" w:lineRule="exact"/>
              <w:ind w:firstLine="560" w:firstLineChars="200"/>
              <w:textAlignment w:val="auto"/>
              <w:rPr>
                <w:rFonts w:hint="eastAsia" w:ascii="仿宋" w:hAnsi="仿宋" w:eastAsia="仿宋" w:cs="仿宋"/>
                <w:kern w:val="2"/>
                <w:sz w:val="28"/>
                <w:szCs w:val="28"/>
              </w:rPr>
            </w:pPr>
            <w:r>
              <w:rPr>
                <w:rFonts w:hint="eastAsia" w:ascii="仿宋" w:hAnsi="仿宋" w:eastAsia="仿宋" w:cs="仿宋"/>
                <w:kern w:val="2"/>
                <w:sz w:val="28"/>
                <w:szCs w:val="28"/>
              </w:rPr>
              <w:t>教师可在任何地点登录考试系统进行组卷和发布考试，不受IP范围的限制，通过手动组卷、智能组卷等多种组卷方式，按学科章节知识点、题型、难易度进行组卷，也可跨学科组卷，支持对试卷进行检索、删除、修改、组卷条件复用以及加密操作，使用流程简单灵活。可自建题库，逐题添加、修改、删除试题，并用Excel表格批量导入试题。发布考试包含考试时间、考试时长、答题终端以及是否允许回看试题、是否允许查看考试成绩答案，以及查看时间的设置。通过实时监控考试状况，了解考生答题状态，包含考试人数、交卷人数、缺考人数、答题时长等，对于考试中意外情况可通过延时或修改考试状态来解决。</w:t>
            </w:r>
          </w:p>
          <w:p>
            <w:pPr>
              <w:keepNext w:val="0"/>
              <w:keepLines w:val="0"/>
              <w:pageBreakBefore w:val="0"/>
              <w:kinsoku/>
              <w:wordWrap/>
              <w:overflowPunct/>
              <w:topLinePunct w:val="0"/>
              <w:autoSpaceDE/>
              <w:autoSpaceDN/>
              <w:bidi w:val="0"/>
              <w:adjustRightInd/>
              <w:snapToGrid/>
              <w:spacing w:line="400" w:lineRule="exact"/>
              <w:ind w:firstLine="560" w:firstLineChars="200"/>
              <w:textAlignment w:val="auto"/>
              <w:rPr>
                <w:rFonts w:hint="eastAsia" w:ascii="仿宋" w:hAnsi="仿宋" w:eastAsia="仿宋" w:cs="仿宋"/>
                <w:sz w:val="28"/>
                <w:szCs w:val="28"/>
              </w:rPr>
            </w:pPr>
            <w:r>
              <w:rPr>
                <w:rFonts w:hint="eastAsia" w:ascii="仿宋" w:hAnsi="仿宋" w:eastAsia="仿宋" w:cs="仿宋"/>
                <w:sz w:val="28"/>
                <w:szCs w:val="28"/>
              </w:rPr>
              <w:t>系统中客观题（如选择题）考试结束后自动显示成绩，主观题（如简答题）在考试后由教师联机阅卷评分批注，支持隐藏考生信息，考试数据由系统整体进行试卷分析，分析以图表和饼图、柱形图、折线图等可视化形式表现，满足教务管理、教学等考试数据分析需求，考试分析报告支持下载。试卷统计分析包含试卷实测难度、区分度、信度等分析，帮助教师了解各章节知识点考试掌握程度，以推进教学评估并促进考试的规范化。</w:t>
            </w:r>
          </w:p>
          <w:p>
            <w:pPr>
              <w:pStyle w:val="12"/>
              <w:keepNext w:val="0"/>
              <w:keepLines w:val="0"/>
              <w:pageBreakBefore w:val="0"/>
              <w:numPr>
                <w:ilvl w:val="0"/>
                <w:numId w:val="0"/>
              </w:numPr>
              <w:kinsoku/>
              <w:wordWrap/>
              <w:overflowPunct/>
              <w:topLinePunct w:val="0"/>
              <w:autoSpaceDE/>
              <w:autoSpaceDN/>
              <w:bidi w:val="0"/>
              <w:adjustRightInd/>
              <w:snapToGrid/>
              <w:spacing w:line="400" w:lineRule="exact"/>
              <w:ind w:firstLine="562" w:firstLineChars="200"/>
              <w:textAlignment w:val="auto"/>
              <w:rPr>
                <w:rFonts w:hint="eastAsia" w:ascii="仿宋" w:hAnsi="仿宋" w:eastAsia="仿宋" w:cs="仿宋"/>
                <w:b/>
                <w:bCs/>
                <w:sz w:val="28"/>
                <w:szCs w:val="28"/>
              </w:rPr>
            </w:pPr>
            <w:r>
              <w:rPr>
                <w:rFonts w:hint="eastAsia" w:ascii="仿宋" w:hAnsi="仿宋" w:eastAsia="仿宋" w:cs="仿宋"/>
                <w:b/>
                <w:bCs/>
                <w:sz w:val="28"/>
                <w:szCs w:val="28"/>
                <w:lang w:eastAsia="zh-CN"/>
              </w:rPr>
              <w:t>三、</w:t>
            </w:r>
            <w:r>
              <w:rPr>
                <w:rFonts w:hint="eastAsia" w:ascii="仿宋" w:hAnsi="仿宋" w:eastAsia="仿宋" w:cs="仿宋"/>
                <w:b/>
                <w:bCs/>
                <w:sz w:val="28"/>
                <w:szCs w:val="28"/>
              </w:rPr>
              <w:t>预期效果</w:t>
            </w:r>
          </w:p>
          <w:p>
            <w:pPr>
              <w:keepNext w:val="0"/>
              <w:keepLines w:val="0"/>
              <w:pageBreakBefore w:val="0"/>
              <w:kinsoku/>
              <w:wordWrap/>
              <w:overflowPunct/>
              <w:topLinePunct w:val="0"/>
              <w:autoSpaceDE/>
              <w:autoSpaceDN/>
              <w:bidi w:val="0"/>
              <w:adjustRightInd/>
              <w:snapToGrid/>
              <w:spacing w:line="400" w:lineRule="exact"/>
              <w:ind w:firstLine="560" w:firstLineChars="200"/>
              <w:textAlignment w:val="auto"/>
              <w:rPr>
                <w:rFonts w:hint="eastAsia" w:ascii="仿宋" w:hAnsi="仿宋" w:eastAsia="仿宋" w:cs="仿宋"/>
                <w:sz w:val="28"/>
                <w:szCs w:val="28"/>
              </w:rPr>
            </w:pPr>
            <w:r>
              <w:rPr>
                <w:rFonts w:hint="eastAsia" w:ascii="仿宋" w:hAnsi="仿宋" w:eastAsia="仿宋" w:cs="仿宋"/>
                <w:sz w:val="28"/>
                <w:szCs w:val="28"/>
              </w:rPr>
              <w:t>（一）加强教学管理和宏观评估的重要前提是具备</w:t>
            </w:r>
            <w:r>
              <w:rPr>
                <w:rFonts w:hint="eastAsia" w:ascii="仿宋" w:hAnsi="仿宋" w:eastAsia="仿宋" w:cs="仿宋"/>
                <w:sz w:val="28"/>
                <w:szCs w:val="28"/>
                <w:lang w:eastAsia="zh-CN"/>
              </w:rPr>
              <w:t>规范</w:t>
            </w:r>
            <w:r>
              <w:rPr>
                <w:rFonts w:hint="eastAsia" w:ascii="仿宋" w:hAnsi="仿宋" w:eastAsia="仿宋" w:cs="仿宋"/>
                <w:sz w:val="28"/>
                <w:szCs w:val="28"/>
              </w:rPr>
              <w:t>化</w:t>
            </w:r>
            <w:r>
              <w:rPr>
                <w:rFonts w:hint="eastAsia" w:ascii="仿宋" w:hAnsi="仿宋" w:eastAsia="仿宋" w:cs="仿宋"/>
                <w:sz w:val="28"/>
                <w:szCs w:val="28"/>
                <w:lang w:eastAsia="zh-CN"/>
              </w:rPr>
              <w:t>的</w:t>
            </w:r>
            <w:r>
              <w:rPr>
                <w:rFonts w:hint="eastAsia" w:ascii="仿宋" w:hAnsi="仿宋" w:eastAsia="仿宋" w:cs="仿宋"/>
                <w:sz w:val="28"/>
                <w:szCs w:val="28"/>
              </w:rPr>
              <w:t>考试系统，医学教育资源考试训练系统</w:t>
            </w:r>
            <w:r>
              <w:rPr>
                <w:rFonts w:hint="eastAsia" w:ascii="仿宋" w:hAnsi="仿宋" w:eastAsia="仿宋" w:cs="仿宋"/>
                <w:sz w:val="28"/>
                <w:szCs w:val="28"/>
                <w:lang w:eastAsia="zh-CN"/>
              </w:rPr>
              <w:t>可以有效</w:t>
            </w:r>
            <w:r>
              <w:rPr>
                <w:rFonts w:hint="eastAsia" w:ascii="仿宋" w:hAnsi="仿宋" w:eastAsia="仿宋" w:cs="仿宋"/>
                <w:sz w:val="28"/>
                <w:szCs w:val="28"/>
              </w:rPr>
              <w:t>提升考务工作效率， 推动实施教考分离，提升教学实效，推进全面开展教学评估，为医学人才的培养和评价提供有力的支持和保障。</w:t>
            </w:r>
          </w:p>
          <w:p>
            <w:pPr>
              <w:keepNext w:val="0"/>
              <w:keepLines w:val="0"/>
              <w:pageBreakBefore w:val="0"/>
              <w:kinsoku/>
              <w:wordWrap/>
              <w:overflowPunct/>
              <w:topLinePunct w:val="0"/>
              <w:autoSpaceDE/>
              <w:autoSpaceDN/>
              <w:bidi w:val="0"/>
              <w:adjustRightInd/>
              <w:snapToGrid/>
              <w:spacing w:line="400" w:lineRule="exact"/>
              <w:ind w:firstLine="560" w:firstLineChars="200"/>
              <w:textAlignment w:val="auto"/>
              <w:rPr>
                <w:rFonts w:hint="eastAsia" w:ascii="仿宋" w:hAnsi="仿宋" w:eastAsia="仿宋" w:cs="仿宋"/>
                <w:sz w:val="28"/>
                <w:szCs w:val="28"/>
              </w:rPr>
            </w:pPr>
            <w:r>
              <w:rPr>
                <w:rFonts w:hint="eastAsia" w:ascii="仿宋" w:hAnsi="仿宋" w:eastAsia="仿宋" w:cs="仿宋"/>
                <w:sz w:val="28"/>
                <w:szCs w:val="28"/>
              </w:rPr>
              <w:t>（二）提供教学评价性服务</w:t>
            </w:r>
          </w:p>
          <w:p>
            <w:pPr>
              <w:keepNext w:val="0"/>
              <w:keepLines w:val="0"/>
              <w:pageBreakBefore w:val="0"/>
              <w:kinsoku/>
              <w:wordWrap/>
              <w:overflowPunct/>
              <w:topLinePunct w:val="0"/>
              <w:autoSpaceDE/>
              <w:autoSpaceDN/>
              <w:bidi w:val="0"/>
              <w:adjustRightInd/>
              <w:snapToGrid/>
              <w:spacing w:line="400" w:lineRule="exact"/>
              <w:ind w:firstLine="560" w:firstLineChars="200"/>
              <w:textAlignment w:val="auto"/>
              <w:rPr>
                <w:rFonts w:hint="eastAsia" w:ascii="仿宋" w:hAnsi="仿宋" w:eastAsia="仿宋" w:cs="仿宋"/>
                <w:sz w:val="28"/>
                <w:szCs w:val="28"/>
              </w:rPr>
            </w:pPr>
            <w:r>
              <w:rPr>
                <w:rFonts w:hint="eastAsia" w:ascii="仿宋" w:hAnsi="仿宋" w:eastAsia="仿宋" w:cs="仿宋"/>
                <w:sz w:val="28"/>
                <w:szCs w:val="28"/>
              </w:rPr>
              <w:t>1.支持分别按教材目录及护士执业资格考试大纲目录组建试卷</w:t>
            </w:r>
            <w:r>
              <w:rPr>
                <w:rFonts w:hint="eastAsia" w:ascii="仿宋" w:hAnsi="仿宋" w:eastAsia="仿宋" w:cs="仿宋"/>
                <w:sz w:val="28"/>
                <w:szCs w:val="28"/>
                <w:lang w:eastAsia="zh-CN"/>
              </w:rPr>
              <w:t>，</w:t>
            </w:r>
            <w:r>
              <w:rPr>
                <w:rFonts w:hint="eastAsia" w:ascii="仿宋" w:hAnsi="仿宋" w:eastAsia="仿宋" w:cs="仿宋"/>
                <w:sz w:val="28"/>
                <w:szCs w:val="28"/>
              </w:rPr>
              <w:t>可以提供终结性教学评价服务。如期末考试、综合性考试、护士执业资格分阶段模拟考试等。</w:t>
            </w:r>
          </w:p>
          <w:p>
            <w:pPr>
              <w:keepNext w:val="0"/>
              <w:keepLines w:val="0"/>
              <w:pageBreakBefore w:val="0"/>
              <w:kinsoku/>
              <w:wordWrap/>
              <w:overflowPunct/>
              <w:topLinePunct w:val="0"/>
              <w:autoSpaceDE/>
              <w:autoSpaceDN/>
              <w:bidi w:val="0"/>
              <w:adjustRightInd/>
              <w:snapToGrid/>
              <w:spacing w:line="400" w:lineRule="exact"/>
              <w:ind w:firstLine="560" w:firstLineChars="200"/>
              <w:textAlignment w:val="auto"/>
              <w:rPr>
                <w:rFonts w:hint="eastAsia" w:ascii="仿宋" w:hAnsi="仿宋" w:eastAsia="仿宋" w:cs="仿宋"/>
                <w:sz w:val="28"/>
                <w:szCs w:val="28"/>
              </w:rPr>
            </w:pPr>
            <w:r>
              <w:rPr>
                <w:rFonts w:hint="eastAsia" w:ascii="仿宋" w:hAnsi="仿宋" w:eastAsia="仿宋" w:cs="仿宋"/>
                <w:sz w:val="28"/>
                <w:szCs w:val="28"/>
              </w:rPr>
              <w:t>2.</w:t>
            </w:r>
            <w:r>
              <w:rPr>
                <w:rFonts w:hint="eastAsia" w:ascii="仿宋" w:hAnsi="仿宋" w:eastAsia="仿宋" w:cs="仿宋"/>
                <w:sz w:val="28"/>
                <w:szCs w:val="28"/>
                <w:lang w:eastAsia="zh-CN"/>
              </w:rPr>
              <w:t>资源</w:t>
            </w:r>
            <w:r>
              <w:rPr>
                <w:rFonts w:hint="eastAsia" w:ascii="仿宋" w:hAnsi="仿宋" w:eastAsia="仿宋" w:cs="仿宋"/>
                <w:sz w:val="28"/>
                <w:szCs w:val="28"/>
              </w:rPr>
              <w:t>丰富，涵盖知识点全面</w:t>
            </w:r>
            <w:r>
              <w:rPr>
                <w:rFonts w:hint="eastAsia" w:ascii="仿宋" w:hAnsi="仿宋" w:eastAsia="仿宋" w:cs="仿宋"/>
                <w:sz w:val="28"/>
                <w:szCs w:val="28"/>
                <w:lang w:eastAsia="zh-CN"/>
              </w:rPr>
              <w:t>，</w:t>
            </w:r>
            <w:r>
              <w:rPr>
                <w:rFonts w:hint="eastAsia" w:ascii="仿宋" w:hAnsi="仿宋" w:eastAsia="仿宋" w:cs="仿宋"/>
                <w:sz w:val="28"/>
                <w:szCs w:val="28"/>
              </w:rPr>
              <w:t>根据教学实际需求对试题</w:t>
            </w:r>
            <w:r>
              <w:rPr>
                <w:rFonts w:hint="eastAsia" w:ascii="仿宋" w:hAnsi="仿宋" w:eastAsia="仿宋" w:cs="仿宋"/>
                <w:sz w:val="28"/>
                <w:szCs w:val="28"/>
                <w:lang w:eastAsia="zh-CN"/>
              </w:rPr>
              <w:t>知识点和难度等进行</w:t>
            </w:r>
            <w:r>
              <w:rPr>
                <w:rFonts w:hint="eastAsia" w:ascii="仿宋" w:hAnsi="仿宋" w:eastAsia="仿宋" w:cs="仿宋"/>
                <w:sz w:val="28"/>
                <w:szCs w:val="28"/>
              </w:rPr>
              <w:t>标引</w:t>
            </w:r>
            <w:r>
              <w:rPr>
                <w:rFonts w:hint="eastAsia" w:ascii="仿宋" w:hAnsi="仿宋" w:eastAsia="仿宋" w:cs="仿宋"/>
                <w:sz w:val="28"/>
                <w:szCs w:val="28"/>
                <w:lang w:eastAsia="zh-CN"/>
              </w:rPr>
              <w:t>，</w:t>
            </w:r>
            <w:r>
              <w:rPr>
                <w:rFonts w:hint="eastAsia" w:ascii="仿宋" w:hAnsi="仿宋" w:eastAsia="仿宋" w:cs="仿宋"/>
                <w:sz w:val="28"/>
                <w:szCs w:val="28"/>
              </w:rPr>
              <w:t>由此为教师提供日常教学中的形成性评价服务。如课堂测试、单元测试、复习指导等。</w:t>
            </w:r>
          </w:p>
          <w:p>
            <w:pPr>
              <w:keepNext w:val="0"/>
              <w:keepLines w:val="0"/>
              <w:pageBreakBefore w:val="0"/>
              <w:kinsoku/>
              <w:wordWrap/>
              <w:overflowPunct/>
              <w:topLinePunct w:val="0"/>
              <w:autoSpaceDE/>
              <w:autoSpaceDN/>
              <w:bidi w:val="0"/>
              <w:adjustRightInd/>
              <w:snapToGrid/>
              <w:spacing w:line="400" w:lineRule="exact"/>
              <w:ind w:firstLine="560" w:firstLineChars="200"/>
              <w:textAlignment w:val="auto"/>
              <w:rPr>
                <w:rFonts w:hint="eastAsia" w:ascii="仿宋" w:hAnsi="仿宋" w:eastAsia="仿宋" w:cs="仿宋"/>
                <w:sz w:val="28"/>
                <w:szCs w:val="28"/>
              </w:rPr>
            </w:pPr>
            <w:r>
              <w:rPr>
                <w:rFonts w:hint="eastAsia" w:ascii="仿宋" w:hAnsi="仿宋" w:eastAsia="仿宋" w:cs="仿宋"/>
                <w:sz w:val="28"/>
                <w:szCs w:val="28"/>
              </w:rPr>
              <w:t>（三）有效提高护考通过率</w:t>
            </w:r>
          </w:p>
          <w:p>
            <w:pPr>
              <w:keepNext w:val="0"/>
              <w:keepLines w:val="0"/>
              <w:pageBreakBefore w:val="0"/>
              <w:kinsoku/>
              <w:wordWrap/>
              <w:overflowPunct/>
              <w:topLinePunct w:val="0"/>
              <w:autoSpaceDE/>
              <w:autoSpaceDN/>
              <w:bidi w:val="0"/>
              <w:adjustRightInd/>
              <w:snapToGrid/>
              <w:spacing w:line="400" w:lineRule="exact"/>
              <w:ind w:firstLine="560" w:firstLineChars="200"/>
              <w:textAlignment w:val="auto"/>
              <w:rPr>
                <w:rFonts w:hint="eastAsia" w:ascii="仿宋" w:hAnsi="仿宋" w:eastAsia="仿宋" w:cs="仿宋"/>
                <w:sz w:val="28"/>
                <w:szCs w:val="28"/>
              </w:rPr>
            </w:pPr>
            <w:r>
              <w:rPr>
                <w:rFonts w:hint="eastAsia" w:ascii="仿宋" w:hAnsi="仿宋" w:eastAsia="仿宋" w:cs="仿宋"/>
                <w:sz w:val="28"/>
                <w:szCs w:val="28"/>
                <w:lang w:eastAsia="zh-CN"/>
              </w:rPr>
              <w:t>资源</w:t>
            </w:r>
            <w:r>
              <w:rPr>
                <w:rFonts w:hint="eastAsia" w:ascii="仿宋" w:hAnsi="仿宋" w:eastAsia="仿宋" w:cs="仿宋"/>
                <w:sz w:val="28"/>
                <w:szCs w:val="28"/>
              </w:rPr>
              <w:t>编写</w:t>
            </w:r>
            <w:r>
              <w:rPr>
                <w:rFonts w:hint="eastAsia" w:ascii="仿宋" w:hAnsi="仿宋" w:eastAsia="仿宋" w:cs="仿宋"/>
                <w:sz w:val="28"/>
                <w:szCs w:val="28"/>
                <w:lang w:eastAsia="zh-CN"/>
              </w:rPr>
              <w:t>进行</w:t>
            </w:r>
            <w:r>
              <w:rPr>
                <w:rFonts w:hint="eastAsia" w:ascii="仿宋" w:hAnsi="仿宋" w:eastAsia="仿宋" w:cs="仿宋"/>
                <w:sz w:val="28"/>
                <w:szCs w:val="28"/>
              </w:rPr>
              <w:t>系统化集中培训，针对编制的基本原则、命题技术以及教育测量学指标的规范应用进行了详细讲解，保障</w:t>
            </w:r>
            <w:r>
              <w:rPr>
                <w:rFonts w:hint="eastAsia" w:ascii="仿宋" w:hAnsi="仿宋" w:eastAsia="仿宋" w:cs="仿宋"/>
                <w:sz w:val="28"/>
                <w:szCs w:val="28"/>
                <w:lang w:eastAsia="zh-CN"/>
              </w:rPr>
              <w:t>资源</w:t>
            </w:r>
            <w:r>
              <w:rPr>
                <w:rFonts w:hint="eastAsia" w:ascii="仿宋" w:hAnsi="仿宋" w:eastAsia="仿宋" w:cs="仿宋"/>
                <w:sz w:val="28"/>
                <w:szCs w:val="28"/>
              </w:rPr>
              <w:t>高质量。</w:t>
            </w:r>
          </w:p>
          <w:p>
            <w:pPr>
              <w:pStyle w:val="12"/>
              <w:keepNext w:val="0"/>
              <w:keepLines w:val="0"/>
              <w:pageBreakBefore w:val="0"/>
              <w:numPr>
                <w:ilvl w:val="0"/>
                <w:numId w:val="0"/>
              </w:numPr>
              <w:kinsoku/>
              <w:wordWrap/>
              <w:overflowPunct/>
              <w:topLinePunct w:val="0"/>
              <w:autoSpaceDE/>
              <w:autoSpaceDN/>
              <w:bidi w:val="0"/>
              <w:adjustRightInd/>
              <w:snapToGrid/>
              <w:spacing w:line="400" w:lineRule="exact"/>
              <w:ind w:leftChars="200"/>
              <w:textAlignment w:val="auto"/>
              <w:rPr>
                <w:rFonts w:hint="eastAsia" w:ascii="仿宋" w:hAnsi="仿宋" w:eastAsia="仿宋" w:cs="仿宋"/>
                <w:sz w:val="28"/>
                <w:szCs w:val="28"/>
              </w:rPr>
            </w:pPr>
            <w:r>
              <w:rPr>
                <w:rFonts w:hint="eastAsia" w:ascii="仿宋" w:hAnsi="仿宋" w:eastAsia="仿宋" w:cs="仿宋"/>
                <w:sz w:val="28"/>
                <w:szCs w:val="28"/>
                <w:lang w:eastAsia="zh-CN"/>
              </w:rPr>
              <w:t>（四）</w:t>
            </w:r>
            <w:r>
              <w:rPr>
                <w:rFonts w:hint="eastAsia" w:ascii="仿宋" w:hAnsi="仿宋" w:eastAsia="仿宋" w:cs="仿宋"/>
                <w:sz w:val="28"/>
                <w:szCs w:val="28"/>
              </w:rPr>
              <w:t>考试系统可以帮助老师做好数据分析和存储</w:t>
            </w:r>
          </w:p>
          <w:p>
            <w:pPr>
              <w:keepNext w:val="0"/>
              <w:keepLines w:val="0"/>
              <w:pageBreakBefore w:val="0"/>
              <w:numPr>
                <w:ilvl w:val="0"/>
                <w:numId w:val="0"/>
              </w:numPr>
              <w:kinsoku/>
              <w:wordWrap/>
              <w:overflowPunct/>
              <w:topLinePunct w:val="0"/>
              <w:autoSpaceDE/>
              <w:autoSpaceDN/>
              <w:bidi w:val="0"/>
              <w:adjustRightInd/>
              <w:snapToGrid/>
              <w:spacing w:line="400" w:lineRule="exact"/>
              <w:ind w:firstLine="560" w:firstLineChars="200"/>
              <w:textAlignment w:val="auto"/>
              <w:rPr>
                <w:rFonts w:hint="eastAsia" w:ascii="仿宋" w:hAnsi="仿宋" w:eastAsia="仿宋" w:cs="仿宋"/>
                <w:sz w:val="28"/>
                <w:szCs w:val="28"/>
              </w:rPr>
            </w:pPr>
            <w:r>
              <w:rPr>
                <w:rFonts w:hint="eastAsia" w:ascii="仿宋" w:hAnsi="仿宋" w:eastAsia="仿宋" w:cs="仿宋"/>
                <w:sz w:val="28"/>
                <w:szCs w:val="28"/>
              </w:rPr>
              <w:t>考试结果分析快速、准确，可以有效解决纸质考试难以实现的试卷质量分析、考题质量分析、学生个人成绩分析的难题，提高考试科学化水平。</w:t>
            </w:r>
          </w:p>
          <w:p>
            <w:pPr>
              <w:keepNext w:val="0"/>
              <w:keepLines w:val="0"/>
              <w:pageBreakBefore w:val="0"/>
              <w:widowControl/>
              <w:kinsoku/>
              <w:wordWrap/>
              <w:overflowPunct/>
              <w:topLinePunct w:val="0"/>
              <w:autoSpaceDE/>
              <w:autoSpaceDN/>
              <w:bidi w:val="0"/>
              <w:adjustRightInd/>
              <w:snapToGrid/>
              <w:spacing w:line="400" w:lineRule="exact"/>
              <w:ind w:firstLine="560" w:firstLineChars="200"/>
              <w:textAlignment w:val="auto"/>
              <w:rPr>
                <w:rFonts w:hint="eastAsia" w:ascii="仿宋" w:hAnsi="仿宋" w:eastAsia="仿宋" w:cs="仿宋"/>
                <w:color w:val="333333"/>
                <w:kern w:val="0"/>
                <w:sz w:val="28"/>
                <w:szCs w:val="28"/>
              </w:rPr>
            </w:pPr>
            <w:r>
              <w:rPr>
                <w:rFonts w:hint="eastAsia" w:ascii="仿宋" w:hAnsi="仿宋" w:eastAsia="仿宋" w:cs="仿宋"/>
                <w:sz w:val="28"/>
                <w:szCs w:val="28"/>
              </w:rPr>
              <w:t>（五）平台支持院校</w:t>
            </w:r>
            <w:r>
              <w:rPr>
                <w:rFonts w:hint="eastAsia" w:ascii="仿宋" w:hAnsi="仿宋" w:eastAsia="仿宋" w:cs="仿宋"/>
                <w:sz w:val="28"/>
                <w:szCs w:val="28"/>
                <w:lang w:eastAsia="zh-CN"/>
              </w:rPr>
              <w:t>自建</w:t>
            </w:r>
            <w:r>
              <w:rPr>
                <w:rFonts w:hint="eastAsia" w:ascii="仿宋" w:hAnsi="仿宋" w:eastAsia="仿宋" w:cs="仿宋"/>
                <w:sz w:val="28"/>
                <w:szCs w:val="28"/>
              </w:rPr>
              <w:t>题库的建设，院校自有考试试题资源可以导入到平台，优质资源可以得到充分利用。</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67" w:hRule="atLeast"/>
        </w:trPr>
        <w:tc>
          <w:tcPr>
            <w:tcW w:w="762" w:type="pct"/>
            <w:vAlign w:val="center"/>
          </w:tcPr>
          <w:p>
            <w:pPr>
              <w:keepNext w:val="0"/>
              <w:keepLines w:val="0"/>
              <w:pageBreakBefore w:val="0"/>
              <w:widowControl/>
              <w:kinsoku/>
              <w:wordWrap/>
              <w:overflowPunct/>
              <w:topLinePunct w:val="0"/>
              <w:autoSpaceDE/>
              <w:autoSpaceDN/>
              <w:bidi w:val="0"/>
              <w:adjustRightInd/>
              <w:snapToGrid/>
              <w:spacing w:line="400" w:lineRule="exact"/>
              <w:jc w:val="center"/>
              <w:textAlignment w:val="auto"/>
              <w:rPr>
                <w:rFonts w:hint="eastAsia" w:ascii="仿宋" w:hAnsi="仿宋" w:eastAsia="仿宋" w:cs="仿宋"/>
                <w:b/>
                <w:color w:val="333333"/>
                <w:kern w:val="0"/>
                <w:sz w:val="32"/>
                <w:szCs w:val="32"/>
              </w:rPr>
            </w:pPr>
            <w:r>
              <w:rPr>
                <w:rFonts w:hint="eastAsia" w:ascii="仿宋" w:hAnsi="仿宋" w:eastAsia="仿宋" w:cs="仿宋"/>
                <w:b/>
                <w:color w:val="333333"/>
                <w:kern w:val="0"/>
                <w:sz w:val="32"/>
                <w:szCs w:val="32"/>
              </w:rPr>
              <w:t>拟定供应商全称</w:t>
            </w:r>
          </w:p>
        </w:tc>
        <w:tc>
          <w:tcPr>
            <w:tcW w:w="4237" w:type="pct"/>
            <w:vAlign w:val="center"/>
          </w:tcPr>
          <w:p>
            <w:pPr>
              <w:keepNext w:val="0"/>
              <w:keepLines w:val="0"/>
              <w:pageBreakBefore w:val="0"/>
              <w:widowControl/>
              <w:kinsoku/>
              <w:wordWrap/>
              <w:overflowPunct/>
              <w:topLinePunct w:val="0"/>
              <w:autoSpaceDE/>
              <w:autoSpaceDN/>
              <w:bidi w:val="0"/>
              <w:adjustRightInd/>
              <w:snapToGrid/>
              <w:spacing w:line="400" w:lineRule="exact"/>
              <w:ind w:firstLine="560" w:firstLineChars="200"/>
              <w:textAlignment w:val="auto"/>
              <w:rPr>
                <w:rFonts w:hint="eastAsia" w:ascii="仿宋" w:hAnsi="仿宋" w:eastAsia="仿宋" w:cs="仿宋"/>
                <w:b/>
                <w:color w:val="333333"/>
                <w:kern w:val="0"/>
                <w:sz w:val="28"/>
                <w:szCs w:val="28"/>
              </w:rPr>
            </w:pPr>
            <w:r>
              <w:rPr>
                <w:rFonts w:hint="eastAsia" w:ascii="仿宋" w:hAnsi="仿宋" w:eastAsia="仿宋" w:cs="仿宋"/>
                <w:sz w:val="28"/>
                <w:szCs w:val="28"/>
              </w:rPr>
              <w:t>陕西国纯科技发展有限公司</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67" w:hRule="atLeast"/>
        </w:trPr>
        <w:tc>
          <w:tcPr>
            <w:tcW w:w="762" w:type="pct"/>
            <w:vAlign w:val="center"/>
          </w:tcPr>
          <w:p>
            <w:pPr>
              <w:keepNext w:val="0"/>
              <w:keepLines w:val="0"/>
              <w:pageBreakBefore w:val="0"/>
              <w:widowControl/>
              <w:kinsoku/>
              <w:wordWrap/>
              <w:overflowPunct/>
              <w:topLinePunct w:val="0"/>
              <w:autoSpaceDE/>
              <w:autoSpaceDN/>
              <w:bidi w:val="0"/>
              <w:adjustRightInd/>
              <w:snapToGrid/>
              <w:spacing w:line="400" w:lineRule="exact"/>
              <w:jc w:val="center"/>
              <w:textAlignment w:val="auto"/>
              <w:rPr>
                <w:rFonts w:hint="eastAsia" w:ascii="仿宋" w:hAnsi="仿宋" w:eastAsia="仿宋" w:cs="仿宋"/>
                <w:b/>
                <w:color w:val="333333"/>
                <w:kern w:val="0"/>
                <w:sz w:val="32"/>
                <w:szCs w:val="32"/>
              </w:rPr>
            </w:pPr>
            <w:r>
              <w:rPr>
                <w:rFonts w:hint="eastAsia" w:ascii="仿宋" w:hAnsi="仿宋" w:eastAsia="仿宋" w:cs="仿宋"/>
                <w:b/>
                <w:color w:val="333333"/>
                <w:kern w:val="0"/>
                <w:sz w:val="32"/>
                <w:szCs w:val="32"/>
              </w:rPr>
              <w:t>单一来源采购理由</w:t>
            </w:r>
          </w:p>
        </w:tc>
        <w:tc>
          <w:tcPr>
            <w:tcW w:w="4237" w:type="pct"/>
            <w:vAlign w:val="center"/>
          </w:tcPr>
          <w:p>
            <w:pPr>
              <w:keepNext w:val="0"/>
              <w:keepLines w:val="0"/>
              <w:pageBreakBefore w:val="0"/>
              <w:kinsoku/>
              <w:wordWrap/>
              <w:overflowPunct/>
              <w:topLinePunct w:val="0"/>
              <w:autoSpaceDE/>
              <w:autoSpaceDN/>
              <w:bidi w:val="0"/>
              <w:adjustRightInd/>
              <w:snapToGrid/>
              <w:spacing w:line="400" w:lineRule="exact"/>
              <w:ind w:firstLine="560" w:firstLineChars="200"/>
              <w:textAlignment w:val="auto"/>
              <w:rPr>
                <w:rFonts w:hint="eastAsia" w:ascii="仿宋" w:hAnsi="仿宋" w:eastAsia="仿宋" w:cs="仿宋"/>
                <w:sz w:val="28"/>
                <w:szCs w:val="28"/>
              </w:rPr>
            </w:pPr>
            <w:r>
              <w:rPr>
                <w:rFonts w:hint="eastAsia" w:ascii="仿宋" w:hAnsi="仿宋" w:eastAsia="仿宋" w:cs="仿宋"/>
                <w:sz w:val="28"/>
                <w:szCs w:val="28"/>
              </w:rPr>
              <w:t>我院于2021年开始试用此系统，医学教育资源考试训练系统与目前我院使用的护理专业核心教材匹配度最高，并能有效的辅助护士资格证考试培训课程。本系统通过实测能够提供所需的教学评价服务，其资源质量可靠并具有独家性，功能技术多样并具有独特性，陕西国纯科技发展有限公司是医学教育资源考试训练系统唯一经销服务单位。</w:t>
            </w:r>
          </w:p>
          <w:p>
            <w:pPr>
              <w:keepNext w:val="0"/>
              <w:keepLines w:val="0"/>
              <w:pageBreakBefore w:val="0"/>
              <w:kinsoku/>
              <w:wordWrap/>
              <w:overflowPunct/>
              <w:topLinePunct w:val="0"/>
              <w:autoSpaceDE/>
              <w:autoSpaceDN/>
              <w:bidi w:val="0"/>
              <w:adjustRightInd/>
              <w:snapToGrid/>
              <w:spacing w:line="400" w:lineRule="exact"/>
              <w:ind w:firstLine="560" w:firstLineChars="200"/>
              <w:textAlignment w:val="auto"/>
              <w:rPr>
                <w:rFonts w:hint="eastAsia" w:ascii="仿宋" w:hAnsi="仿宋" w:eastAsia="仿宋" w:cs="仿宋"/>
                <w:b/>
                <w:color w:val="333333"/>
                <w:kern w:val="0"/>
                <w:sz w:val="28"/>
                <w:szCs w:val="28"/>
              </w:rPr>
            </w:pPr>
            <w:r>
              <w:rPr>
                <w:rFonts w:hint="eastAsia" w:ascii="仿宋" w:hAnsi="仿宋" w:eastAsia="仿宋" w:cs="仿宋"/>
                <w:sz w:val="28"/>
                <w:szCs w:val="28"/>
              </w:rPr>
              <w:t>综上所述，医学教育资源考试训练系统只能来自“陕西国纯科技发展有限公司”，建议采用单一来源的方式采购。</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67" w:hRule="atLeast"/>
        </w:trPr>
        <w:tc>
          <w:tcPr>
            <w:tcW w:w="762" w:type="pct"/>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eastAsia" w:ascii="仿宋" w:hAnsi="仿宋" w:eastAsia="仿宋" w:cs="仿宋"/>
                <w:b/>
                <w:color w:val="333333"/>
                <w:kern w:val="0"/>
                <w:sz w:val="32"/>
                <w:szCs w:val="32"/>
              </w:rPr>
            </w:pPr>
            <w:r>
              <w:rPr>
                <w:rFonts w:hint="eastAsia" w:ascii="仿宋" w:hAnsi="仿宋" w:eastAsia="仿宋" w:cs="仿宋"/>
                <w:b/>
                <w:color w:val="333333"/>
                <w:kern w:val="0"/>
                <w:sz w:val="32"/>
                <w:szCs w:val="32"/>
              </w:rPr>
              <w:t>备 注</w:t>
            </w:r>
          </w:p>
        </w:tc>
        <w:tc>
          <w:tcPr>
            <w:tcW w:w="4237" w:type="pct"/>
            <w:vAlign w:val="center"/>
          </w:tcPr>
          <w:p>
            <w:pPr>
              <w:keepNext w:val="0"/>
              <w:keepLines w:val="0"/>
              <w:pageBreakBefore w:val="0"/>
              <w:widowControl/>
              <w:kinsoku/>
              <w:wordWrap/>
              <w:overflowPunct/>
              <w:topLinePunct w:val="0"/>
              <w:autoSpaceDE/>
              <w:autoSpaceDN/>
              <w:bidi w:val="0"/>
              <w:adjustRightInd/>
              <w:snapToGrid/>
              <w:spacing w:line="240" w:lineRule="auto"/>
              <w:ind w:left="174" w:leftChars="83" w:firstLine="652" w:firstLineChars="203"/>
              <w:textAlignment w:val="auto"/>
              <w:rPr>
                <w:rFonts w:hint="eastAsia" w:ascii="仿宋" w:hAnsi="仿宋" w:eastAsia="仿宋" w:cs="仿宋"/>
                <w:b/>
                <w:color w:val="333333"/>
                <w:kern w:val="0"/>
                <w:sz w:val="32"/>
                <w:szCs w:val="32"/>
              </w:rPr>
            </w:pPr>
          </w:p>
        </w:tc>
      </w:tr>
    </w:tbl>
    <w:p>
      <w:pPr>
        <w:widowControl/>
        <w:jc w:val="left"/>
        <w:rPr>
          <w:rFonts w:hint="eastAsia" w:ascii="仿宋" w:hAnsi="仿宋" w:eastAsia="仿宋" w:cs="仿宋"/>
          <w:szCs w:val="21"/>
        </w:rPr>
      </w:pPr>
    </w:p>
    <w:sectPr>
      <w:pgSz w:w="11906" w:h="16838"/>
      <w:pgMar w:top="1531" w:right="1531" w:bottom="1418" w:left="1531"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ZjQ3ZjQzOTNjM2U0YjI1MGNhMDZhMmMxYWJkZDQ3NTkifQ=="/>
  </w:docVars>
  <w:rsids>
    <w:rsidRoot w:val="00000000"/>
    <w:rsid w:val="116961E6"/>
    <w:rsid w:val="134E236D"/>
    <w:rsid w:val="7C5F1E5D"/>
    <w:rsid w:val="7D6D18D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Calibri" w:hAnsi="Calibri"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99"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1" w:semiHidden="0" w:name="Default Paragraph Font"/>
    <w:lsdException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99" w:semiHidden="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59"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Times New Roman"/>
      <w:kern w:val="2"/>
      <w:sz w:val="21"/>
      <w:szCs w:val="22"/>
      <w:lang w:val="en-US" w:eastAsia="zh-CN" w:bidi="ar-SA"/>
    </w:rPr>
  </w:style>
  <w:style w:type="paragraph" w:styleId="4">
    <w:name w:val="heading 1"/>
    <w:basedOn w:val="1"/>
    <w:next w:val="1"/>
    <w:qFormat/>
    <w:uiPriority w:val="0"/>
    <w:pPr>
      <w:keepNext/>
      <w:keepLines/>
      <w:spacing w:before="340" w:after="330" w:line="576" w:lineRule="auto"/>
      <w:outlineLvl w:val="0"/>
    </w:pPr>
    <w:rPr>
      <w:b/>
      <w:kern w:val="44"/>
      <w:sz w:val="44"/>
    </w:rPr>
  </w:style>
  <w:style w:type="character" w:default="1" w:styleId="9">
    <w:name w:val="Default Paragraph Font"/>
    <w:qFormat/>
    <w:uiPriority w:val="1"/>
  </w:style>
  <w:style w:type="table" w:default="1" w:styleId="7">
    <w:name w:val="Normal Table"/>
    <w:qFormat/>
    <w:uiPriority w:val="99"/>
    <w:tblPr>
      <w:tblCellMar>
        <w:top w:w="0" w:type="dxa"/>
        <w:left w:w="108" w:type="dxa"/>
        <w:bottom w:w="0" w:type="dxa"/>
        <w:right w:w="108" w:type="dxa"/>
      </w:tblCellMar>
    </w:tblPr>
  </w:style>
  <w:style w:type="paragraph" w:styleId="2">
    <w:name w:val="Body Text First Indent 2"/>
    <w:basedOn w:val="3"/>
    <w:qFormat/>
    <w:uiPriority w:val="0"/>
    <w:pPr>
      <w:spacing w:before="100" w:beforeAutospacing="1" w:line="273" w:lineRule="auto"/>
      <w:ind w:firstLine="420" w:firstLineChars="200"/>
      <w:jc w:val="left"/>
    </w:pPr>
    <w:rPr>
      <w:rFonts w:cs="Calibri"/>
      <w:kern w:val="0"/>
      <w:sz w:val="22"/>
    </w:rPr>
  </w:style>
  <w:style w:type="paragraph" w:styleId="3">
    <w:name w:val="Body Text Indent"/>
    <w:basedOn w:val="1"/>
    <w:qFormat/>
    <w:uiPriority w:val="0"/>
    <w:pPr>
      <w:ind w:firstLine="6720" w:firstLineChars="1400"/>
    </w:pPr>
    <w:rPr>
      <w:sz w:val="48"/>
    </w:rPr>
  </w:style>
  <w:style w:type="paragraph" w:styleId="5">
    <w:name w:val="footer"/>
    <w:basedOn w:val="1"/>
    <w:link w:val="11"/>
    <w:qFormat/>
    <w:uiPriority w:val="99"/>
    <w:pPr>
      <w:tabs>
        <w:tab w:val="center" w:pos="4153"/>
        <w:tab w:val="right" w:pos="8306"/>
      </w:tabs>
      <w:snapToGrid w:val="0"/>
      <w:jc w:val="left"/>
    </w:pPr>
    <w:rPr>
      <w:sz w:val="18"/>
      <w:szCs w:val="18"/>
    </w:rPr>
  </w:style>
  <w:style w:type="paragraph" w:styleId="6">
    <w:name w:val="header"/>
    <w:basedOn w:val="1"/>
    <w:link w:val="10"/>
    <w:qFormat/>
    <w:uiPriority w:val="99"/>
    <w:pPr>
      <w:pBdr>
        <w:bottom w:val="single" w:color="auto" w:sz="6" w:space="1"/>
      </w:pBdr>
      <w:tabs>
        <w:tab w:val="center" w:pos="4153"/>
        <w:tab w:val="right" w:pos="8306"/>
      </w:tabs>
      <w:snapToGrid w:val="0"/>
      <w:jc w:val="center"/>
    </w:pPr>
    <w:rPr>
      <w:sz w:val="18"/>
      <w:szCs w:val="18"/>
    </w:rPr>
  </w:style>
  <w:style w:type="table" w:styleId="8">
    <w:name w:val="Table Grid"/>
    <w:basedOn w:val="7"/>
    <w:qFormat/>
    <w:uiPriority w:val="59"/>
    <w:tblP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
  </w:style>
  <w:style w:type="character" w:customStyle="1" w:styleId="10">
    <w:name w:val="页眉 字符"/>
    <w:link w:val="6"/>
    <w:qFormat/>
    <w:uiPriority w:val="99"/>
    <w:rPr>
      <w:kern w:val="2"/>
      <w:sz w:val="18"/>
      <w:szCs w:val="18"/>
    </w:rPr>
  </w:style>
  <w:style w:type="character" w:customStyle="1" w:styleId="11">
    <w:name w:val="页脚 字符"/>
    <w:link w:val="5"/>
    <w:qFormat/>
    <w:uiPriority w:val="99"/>
    <w:rPr>
      <w:kern w:val="2"/>
      <w:sz w:val="18"/>
      <w:szCs w:val="18"/>
    </w:rPr>
  </w:style>
  <w:style w:type="paragraph" w:styleId="12">
    <w:name w:val="List Paragraph"/>
    <w:basedOn w:val="1"/>
    <w:qFormat/>
    <w:uiPriority w:val="34"/>
    <w:pPr>
      <w:ind w:firstLine="420" w:firstLineChars="200"/>
    </w:p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Company>CUMT</Company>
  <Pages>3</Pages>
  <Words>1856</Words>
  <Characters>1921</Characters>
  <Paragraphs>53</Paragraphs>
  <TotalTime>1</TotalTime>
  <ScaleCrop>false</ScaleCrop>
  <LinksUpToDate>false</LinksUpToDate>
  <CharactersWithSpaces>1923</CharactersWithSpaces>
  <Application>WPS Office_11.1.0.11744_F1E327BC-269C-435d-A152-05C5408002CA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2022-06-07T09:04:00Z</dcterms:created>
  <dc:creator>Tan lijuan</dc:creator>
  <cp:lastModifiedBy>Administrator</cp:lastModifiedBy>
  <cp:lastPrinted>2021-12-10T02:41:00Z</cp:lastPrinted>
  <dcterms:modified xsi:type="dcterms:W3CDTF">2022-06-08T08:09:46Z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2052-11.1.0.11744</vt:lpwstr>
  </property>
  <property fmtid="{D5CDD505-2E9C-101B-9397-08002B2CF9AE}" pid="3" name="ICV">
    <vt:lpwstr>A721CAC9375F4B339B7AD24DB88D0B6B</vt:lpwstr>
  </property>
</Properties>
</file>